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Security Controls Quick Reference</w:t>
      </w:r>
    </w:p>
    <w:p>
      <w:r>
        <w:rPr>
          <w:rFonts w:ascii="Aptos" w:hAnsi="Aptos"/>
          <w:b w:val="0"/>
          <w:color w:val="5E6D82"/>
          <w:sz w:val="23"/>
        </w:rPr>
        <w:t>For security reviewers and project owners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Give reviewers a concise view of the controls expected in a Noemergis deployment.</w:t>
      </w:r>
    </w:p>
    <w:p>
      <w:r>
        <w:t>This document is for security reviewers and project owners.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Deployment scope</w:t>
      </w:r>
    </w:p>
    <w:p>
      <w:pPr>
        <w:pStyle w:val="ListBullet"/>
        <w:spacing w:after="80"/>
        <w:ind w:left="540" w:hanging="271"/>
      </w:pPr>
      <w:r>
        <w:t>Identity model</w:t>
      </w:r>
    </w:p>
    <w:p>
      <w:pPr>
        <w:pStyle w:val="ListBullet"/>
        <w:spacing w:after="80"/>
        <w:ind w:left="540" w:hanging="271"/>
      </w:pPr>
      <w:r>
        <w:t>Data sensitivity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Review identity and access.</w:t>
      </w:r>
    </w:p>
    <w:p>
      <w:pPr>
        <w:pStyle w:val="ListNumber"/>
        <w:spacing w:after="80"/>
        <w:ind w:left="540" w:hanging="271"/>
      </w:pPr>
      <w:r>
        <w:t>Review encryption and isolation.</w:t>
      </w:r>
    </w:p>
    <w:p>
      <w:pPr>
        <w:pStyle w:val="ListNumber"/>
        <w:spacing w:after="80"/>
        <w:ind w:left="540" w:hanging="271"/>
      </w:pPr>
      <w:r>
        <w:t>Review logging, recovery, and response.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